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A9E" w:rsidRPr="008304FF" w:rsidRDefault="008A3A9E" w:rsidP="008A3A9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Руководителю</w:t>
      </w:r>
    </w:p>
    <w:p w:rsidR="008A3A9E" w:rsidRPr="008304FF" w:rsidRDefault="008A3A9E" w:rsidP="008A3A9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8A3A9E" w:rsidRPr="008304FF" w:rsidRDefault="008A3A9E" w:rsidP="008A3A9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8A3A9E" w:rsidRPr="008304FF" w:rsidRDefault="008A3A9E" w:rsidP="008A3A9E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адрес:____________________________________________</w:t>
      </w:r>
      <w:r w:rsidRPr="008304FF"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8A3A9E" w:rsidRDefault="008A3A9E" w:rsidP="008A3A9E">
      <w:pPr>
        <w:shd w:val="clear" w:color="auto" w:fill="FFFFFF"/>
        <w:spacing w:after="0" w:line="240" w:lineRule="auto"/>
        <w:ind w:left="5812"/>
        <w:jc w:val="both"/>
        <w:rPr>
          <w:rFonts w:ascii="Times New Roman" w:hAnsi="Times New Roman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т. _______________</w:t>
      </w:r>
      <w:r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8A3A9E" w:rsidRDefault="008A3A9E" w:rsidP="00311869">
      <w:pPr>
        <w:pStyle w:val="aa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rStyle w:val="ab"/>
          <w:sz w:val="28"/>
          <w:szCs w:val="28"/>
          <w:bdr w:val="none" w:sz="0" w:space="0" w:color="auto" w:frame="1"/>
        </w:rPr>
      </w:pPr>
    </w:p>
    <w:p w:rsidR="008A3A9E" w:rsidRDefault="008A3A9E" w:rsidP="00311869">
      <w:pPr>
        <w:pStyle w:val="aa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rStyle w:val="ab"/>
          <w:sz w:val="28"/>
          <w:szCs w:val="28"/>
          <w:bdr w:val="none" w:sz="0" w:space="0" w:color="auto" w:frame="1"/>
        </w:rPr>
      </w:pP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0" w:afterAutospacing="0" w:line="357" w:lineRule="atLeast"/>
        <w:jc w:val="center"/>
        <w:textAlignment w:val="baseline"/>
        <w:rPr>
          <w:sz w:val="28"/>
          <w:szCs w:val="28"/>
        </w:rPr>
      </w:pPr>
      <w:r w:rsidRPr="003F7F8D">
        <w:rPr>
          <w:rStyle w:val="ab"/>
          <w:sz w:val="28"/>
          <w:szCs w:val="28"/>
          <w:bdr w:val="none" w:sz="0" w:space="0" w:color="auto" w:frame="1"/>
        </w:rPr>
        <w:t>Заявление</w:t>
      </w:r>
      <w:r w:rsidRPr="003F7F8D">
        <w:rPr>
          <w:sz w:val="28"/>
          <w:szCs w:val="28"/>
        </w:rPr>
        <w:br/>
      </w:r>
      <w:r w:rsidRPr="003F7F8D">
        <w:rPr>
          <w:rStyle w:val="ab"/>
          <w:sz w:val="28"/>
          <w:szCs w:val="28"/>
          <w:bdr w:val="none" w:sz="0" w:space="0" w:color="auto" w:frame="1"/>
        </w:rPr>
        <w:t>о совершении административного правонарушения </w:t>
      </w:r>
      <w:r w:rsidRPr="003F7F8D">
        <w:rPr>
          <w:sz w:val="28"/>
          <w:szCs w:val="28"/>
        </w:rPr>
        <w:br/>
      </w:r>
      <w:r w:rsidRPr="003F7F8D">
        <w:rPr>
          <w:rStyle w:val="ab"/>
          <w:sz w:val="28"/>
          <w:szCs w:val="28"/>
          <w:bdr w:val="none" w:sz="0" w:space="0" w:color="auto" w:frame="1"/>
        </w:rPr>
        <w:t>по статье 7.22 КоАП «Нарушение правил содержания и ремонта жилых домов»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center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По адресу: __________________________________________________________________________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управляющая организация нарушает нормы Жилищного кодекса РФ и Правила и нормы технической эксплуатации фонда, а именно в подъезде: засор мусоропровода.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В соответствии с Правилами и нормами технической эксплуатации жилищного фонда, утвержденными Постановлением Госстроя Российской Федерации № 170, управляющая организация должна произвести устранение засоров и неисправностей мусоропроводов в течение суток. пользования Как указано в пункте 5.9.10 Правил и норм технической эксплуатации жилищного фонда, (утвержденных постановлением Госстроя РФ от 27 сентября 2003 г. N 170), персонал, обслуживающий мусоропроводы, должен обеспечивать: а) уборку, мойку и дезинфекцию загрузочных клапанов; б) очистку, промывку и дезинфекцию внутренней поверхности стволов мусоропроводов; в) своевременную замену заполненных контейнеров под стволами мусоропроводов на порожние; г) вывоз контейнеров с отходами с места перегрузки в мусоровоз; д) очистку и мойку мусоросборных камер и нижнего конца ствола мусоропровода с шибером;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Пункт 1 статьи 161 Жилищного кодекса РФ гласит, что «Управление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доме».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 xml:space="preserve">В силу требований статьи 162 Жилищного кодекса РФ по договору управления многоквартирным домом одна сторона (управляющая организация) по заданию другой стороны (собственников помещений в многоквартирном доме, органов управления товарищества собственников жилья либо органов управления жилищного кооператива </w:t>
      </w:r>
      <w:r w:rsidRPr="003F7F8D">
        <w:rPr>
          <w:sz w:val="28"/>
          <w:szCs w:val="28"/>
        </w:rPr>
        <w:lastRenderedPageBreak/>
        <w:t>или органов управления иного специализированного потребительского кооператива) в течение согласованного срока за плату обязуется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в таком доме и пользующимся помещениями в этом доме лицам, осуществлять иную направленную на достижение целей управления многоквартирным домом деятельность.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В свою очередь, требования и нормативы по содержанию и обслуживанию жилого фонда определены Правилами и нормами технической эксплуатации жилищного фонда, утвержденными постановлением Государственного комитета РФ по строительству и жилищно-коммунальному комплексу от 27 сентября 2003 года №170, которые зарегистрированы в Министерстве юстиции РФ 15 октября 2003 года за №5176, опубликованы в «Российской газете» от 23 октября 2003 года №214 и являются обязательными для исполнения управляющими организациями.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В силу требований статьи 156 Жилищного кодекса РФ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Пункт 10 «Правил содержания общего имущества в многоквартирном доме» утвержденных Постановлением Правительства РФ от 13 августа 2006 года №491 предусматривает, что общее имущество должно содержаться в соответствии с требованиями законодательства Российской Федерации (в том числе о санитарно- эпидемиологическом благополучии населения, техническом регулировании, защите прав потребителей) в состоянии, обеспечивающем: соблюдение характеристик надежности и безопасности многоквартирного дома; безопасность для жизни и здоровья граждан, сохранность имущества физических или юридических лиц, государственного, муниципального и иного имущества; соблюдение прав и законных интересов собственников помещений, а также иных лиц; постоянную готовность инженерных коммуникаций, приборов учета и другого оборудования, входящих в состав общего имущества, для предоставления коммунальных услуг (подачи коммунальных ресурсов) гражданам, проживающим в многоквартирном доме.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Таким образом, управляющая организация обязана содержать общее имущество собственников в надлежащем состоянии и обладает необходимыми для этого средствами и ресурсами.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 xml:space="preserve">Пунктом 42 «Правил содержания общего имущества в многоквартирном доме» установлено, что управляющие организации и лица, оказывающие услуги и выполняющие работы при непосредственном управлении многоквартирным домом, отвечают перед собственниками помещений за нарушение своих обязательств и несут </w:t>
      </w:r>
      <w:r w:rsidRPr="003F7F8D">
        <w:rPr>
          <w:sz w:val="28"/>
          <w:szCs w:val="28"/>
        </w:rPr>
        <w:lastRenderedPageBreak/>
        <w:t>ответственность за надлежащее содержание общего имущества в соответствии с законодательством Российской Федерации и договором.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Нормативно-правовыми актами российского законодательства в сфере жилищно- коммунального хозяйства, в том числе Жилищным кодексом РФ и Правилами и нормами технической эксплуатации жилищного фонда не предусмотрена необходимость проведения общего собрания собственников многоквартирного дома и для выполнения работ по содержанию общего имущества собственников многоквартирного дома и определения объема финансирования данных работ.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Поскольку перечень работ, относящихся к содержанию и текущему ремонту общего имущества законодательством четко не разграничен, считаю необходимым отметить, что Президиумом Высшего Арбитражного суда Российской Федерации в Постановлении №6464/10 от 29 сентября 2010 года было дано толкование норм российского законодательства по вопросу проведения текущего ремонта общего имущества.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В частности, в Постановлении указывается: «системное толкование совокупности приведенных положений свидетельствует о том, что в статье 162 Жилищного кодекса имеются в виду лишь работы и услуги, оказываемые управляющей компанией сверх тех, которые в штатном режиме обеспечивают исполнение нормативных требований к содержанию и эксплуатации дома.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 xml:space="preserve">Все текущие, неотложные, обязательные сезонные работы и услуги считаются предусмотренными </w:t>
      </w:r>
      <w:r w:rsidRPr="003F7F8D">
        <w:rPr>
          <w:color w:val="000000" w:themeColor="text1"/>
          <w:sz w:val="28"/>
          <w:szCs w:val="28"/>
        </w:rPr>
        <w:t xml:space="preserve">в </w:t>
      </w:r>
      <w:hyperlink r:id="rId7" w:history="1">
        <w:r w:rsidRPr="003F7F8D">
          <w:rPr>
            <w:rStyle w:val="a9"/>
            <w:color w:val="000000" w:themeColor="text1"/>
            <w:sz w:val="28"/>
            <w:szCs w:val="28"/>
            <w:u w:val="none"/>
          </w:rPr>
          <w:t>договоре</w:t>
        </w:r>
      </w:hyperlink>
      <w:r w:rsidRPr="003F7F8D">
        <w:rPr>
          <w:sz w:val="28"/>
          <w:szCs w:val="28"/>
        </w:rPr>
        <w:t xml:space="preserve"> в силу норм содержания дома как объекта и должны осуществляться управляющими компаниями независимо от того, упоминаются ли в договоре соответствующие конкретные действия и имеется ли по вопросу необходимости их выполнения особое решение общего собрания собственников помещений в доме.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Управляющие организации выступают в этих отношениях как специализированные коммерческие организации, осуществляющие управление многоквартирными домами в качестве своей основной предпринимательской деятельности. Поэтому определение в договоре должного размера оплаты за предвидимое при обычных условиях, нормально необходимое содержание и текущий ремонт жилого дома с учетом его естественного износа является их предпринимательским риском».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Противоположное толкование законов — «пока общее собрание домовладельцев нужным количеством голосов не проголосует за необходимость какой-либо услуги и она не станет условием договора с соответствующим дополнительным финансированием за счет домовладельцев, управляющая компания такую услугу оказывать не обязана», было признано Президиумом ВАС РФ неверным.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lastRenderedPageBreak/>
        <w:t>Данная правовая позиция Президиума Высшего Арбитражного Суда Российской Федерации является общеобязательной.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Статья 5 Постановления Правительства РФ от 26 сентября 1994 года №1086 «О государственной жилищной инспекции в Российской Федерации» гласит: «органы государственной жилищной инспекции осуществляют контроль за техническим состоянием жилищного фонда и его инженерного оборудования, своевременным выполнением работ по его содержанию и ремонту, а также за санитарным состоянием помещений жилищного фонда.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Кроме того, в соответствии со статьей 28.4 КоАП РФ Прокуратура имеет право возбудить дело о любом административном правонарушении.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Нарушение лицами, ответственными за содержание жилых домов, правил содержания и ремонта жилых домов и (или) жилых помещений образует состав административного правонарушения, ответственность за которое предусмотрена статьей 7.22 КоАП РФ.</w:t>
      </w:r>
    </w:p>
    <w:p w:rsidR="00311869" w:rsidRPr="003F7F8D" w:rsidRDefault="00311869" w:rsidP="00311869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В связи с изложенным, на основании Постановления Правительства РФ от 26 сентября 1994 года №1086 «О государственной жилищной инспекции в Российской Федерации», ФЗ «О прокуратуре РФ», ФЗ «О порядке рассмотрений обращений граждан РФ» прошу:</w:t>
      </w:r>
    </w:p>
    <w:p w:rsidR="00311869" w:rsidRPr="003F7F8D" w:rsidRDefault="00311869" w:rsidP="00311869">
      <w:pPr>
        <w:pStyle w:val="aa"/>
        <w:numPr>
          <w:ilvl w:val="0"/>
          <w:numId w:val="1"/>
        </w:numPr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организовать выездную проверку изложенных фактов;</w:t>
      </w:r>
    </w:p>
    <w:p w:rsidR="00311869" w:rsidRPr="003F7F8D" w:rsidRDefault="00311869" w:rsidP="00311869">
      <w:pPr>
        <w:pStyle w:val="aa"/>
        <w:numPr>
          <w:ilvl w:val="0"/>
          <w:numId w:val="1"/>
        </w:numPr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выдать предписание о выполнении необходимых мероприятий и работ, установить сроки их исполнения;</w:t>
      </w:r>
    </w:p>
    <w:p w:rsidR="00311869" w:rsidRDefault="00311869" w:rsidP="00311869">
      <w:pPr>
        <w:pStyle w:val="aa"/>
        <w:numPr>
          <w:ilvl w:val="0"/>
          <w:numId w:val="1"/>
        </w:numPr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r w:rsidRPr="003F7F8D">
        <w:rPr>
          <w:sz w:val="28"/>
          <w:szCs w:val="28"/>
        </w:rPr>
        <w:t>возбудить административное производство по статье 7.22 КоАП РФ, установить виновных лиц и привлечь их административной ответственности.</w:t>
      </w:r>
    </w:p>
    <w:p w:rsidR="008A3A9E" w:rsidRDefault="008A3A9E" w:rsidP="008A3A9E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</w:p>
    <w:p w:rsidR="008A3A9E" w:rsidRPr="008304FF" w:rsidRDefault="008A3A9E" w:rsidP="008A3A9E">
      <w:pPr>
        <w:shd w:val="clear" w:color="auto" w:fill="FFFFFF"/>
        <w:spacing w:before="150" w:after="150" w:line="234" w:lineRule="atLeast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«__»_____________20___г.                       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_________________/_______/</w:t>
      </w:r>
    </w:p>
    <w:p w:rsidR="008A3A9E" w:rsidRPr="003F7F8D" w:rsidRDefault="008A3A9E" w:rsidP="008A3A9E">
      <w:pPr>
        <w:pStyle w:val="aa"/>
        <w:shd w:val="clear" w:color="auto" w:fill="FFFFFF"/>
        <w:spacing w:before="0" w:beforeAutospacing="0" w:after="225" w:afterAutospacing="0" w:line="357" w:lineRule="atLeast"/>
        <w:jc w:val="both"/>
        <w:textAlignment w:val="baseline"/>
        <w:rPr>
          <w:sz w:val="28"/>
          <w:szCs w:val="28"/>
        </w:rPr>
      </w:pPr>
      <w:bookmarkStart w:id="0" w:name="_GoBack"/>
      <w:bookmarkEnd w:id="0"/>
    </w:p>
    <w:p w:rsidR="00311869" w:rsidRPr="003F7F8D" w:rsidRDefault="00311869" w:rsidP="00311869">
      <w:pPr>
        <w:jc w:val="both"/>
        <w:rPr>
          <w:rFonts w:ascii="Times New Roman" w:hAnsi="Times New Roman"/>
          <w:sz w:val="28"/>
          <w:szCs w:val="28"/>
        </w:rPr>
      </w:pPr>
    </w:p>
    <w:p w:rsidR="00196078" w:rsidRPr="003F7F8D" w:rsidRDefault="00196078" w:rsidP="00311869">
      <w:pPr>
        <w:rPr>
          <w:rFonts w:ascii="Times New Roman" w:hAnsi="Times New Roman"/>
          <w:sz w:val="28"/>
          <w:szCs w:val="28"/>
        </w:rPr>
      </w:pPr>
    </w:p>
    <w:sectPr w:rsidR="00196078" w:rsidRPr="003F7F8D">
      <w:pgSz w:w="11900" w:h="16838"/>
      <w:pgMar w:top="770" w:right="820" w:bottom="1440" w:left="720" w:header="720" w:footer="720" w:gutter="0"/>
      <w:cols w:space="720" w:equalWidth="0">
        <w:col w:w="103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84B" w:rsidRDefault="0085484B" w:rsidP="00B900D5">
      <w:pPr>
        <w:spacing w:after="0" w:line="240" w:lineRule="auto"/>
      </w:pPr>
      <w:r>
        <w:separator/>
      </w:r>
    </w:p>
  </w:endnote>
  <w:endnote w:type="continuationSeparator" w:id="0">
    <w:p w:rsidR="0085484B" w:rsidRDefault="0085484B" w:rsidP="00B9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84B" w:rsidRDefault="0085484B" w:rsidP="00B900D5">
      <w:pPr>
        <w:spacing w:after="0" w:line="240" w:lineRule="auto"/>
      </w:pPr>
      <w:r>
        <w:separator/>
      </w:r>
    </w:p>
  </w:footnote>
  <w:footnote w:type="continuationSeparator" w:id="0">
    <w:p w:rsidR="0085484B" w:rsidRDefault="0085484B" w:rsidP="00B90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41C9E"/>
    <w:multiLevelType w:val="hybridMultilevel"/>
    <w:tmpl w:val="3B8A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21"/>
    <w:rsid w:val="00196078"/>
    <w:rsid w:val="00201CC7"/>
    <w:rsid w:val="002A1DA5"/>
    <w:rsid w:val="00311869"/>
    <w:rsid w:val="003F7F8D"/>
    <w:rsid w:val="006F34B4"/>
    <w:rsid w:val="0085484B"/>
    <w:rsid w:val="008A3A9E"/>
    <w:rsid w:val="009C6260"/>
    <w:rsid w:val="00A7016E"/>
    <w:rsid w:val="00B900D5"/>
    <w:rsid w:val="00C04621"/>
    <w:rsid w:val="00D95FA6"/>
    <w:rsid w:val="00E8361A"/>
    <w:rsid w:val="00EF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DCEB0"/>
  <w14:defaultImageDpi w14:val="0"/>
  <w15:chartTrackingRefBased/>
  <w15:docId w15:val="{013B8CB6-E9A3-174E-936C-27133A63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A7016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00D5"/>
  </w:style>
  <w:style w:type="paragraph" w:styleId="a5">
    <w:name w:val="footer"/>
    <w:basedOn w:val="a"/>
    <w:link w:val="a6"/>
    <w:uiPriority w:val="99"/>
    <w:unhideWhenUsed/>
    <w:rsid w:val="00B9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00D5"/>
  </w:style>
  <w:style w:type="paragraph" w:styleId="a7">
    <w:name w:val="Balloon Text"/>
    <w:basedOn w:val="a"/>
    <w:link w:val="a8"/>
    <w:uiPriority w:val="99"/>
    <w:semiHidden/>
    <w:unhideWhenUsed/>
    <w:rsid w:val="00B9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900D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B900D5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A7016E"/>
    <w:rPr>
      <w:rFonts w:ascii="Times New Roman" w:hAnsi="Times New Roman"/>
      <w:b/>
      <w:bCs/>
      <w:sz w:val="36"/>
      <w:szCs w:val="36"/>
    </w:rPr>
  </w:style>
  <w:style w:type="paragraph" w:styleId="aa">
    <w:name w:val="Normal (Web)"/>
    <w:basedOn w:val="a"/>
    <w:uiPriority w:val="99"/>
    <w:semiHidden/>
    <w:unhideWhenUsed/>
    <w:rsid w:val="00A701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A7016E"/>
  </w:style>
  <w:style w:type="character" w:styleId="ab">
    <w:name w:val="Strong"/>
    <w:uiPriority w:val="22"/>
    <w:qFormat/>
    <w:rsid w:val="00311869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F7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cpra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8574</CharactersWithSpaces>
  <SharedDoc>false</SharedDoc>
  <HLinks>
    <vt:vector size="6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https://pravpotreb.com/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cp:lastModifiedBy>Aleksandr</cp:lastModifiedBy>
  <cp:revision>3</cp:revision>
  <dcterms:created xsi:type="dcterms:W3CDTF">2020-08-29T02:10:00Z</dcterms:created>
  <dcterms:modified xsi:type="dcterms:W3CDTF">2021-02-26T10:15:00Z</dcterms:modified>
</cp:coreProperties>
</file>