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6A" w:rsidRPr="00DB6F6A" w:rsidRDefault="00DB6F6A" w:rsidP="00DB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DB6F6A" w:rsidRPr="00DB6F6A" w:rsidRDefault="00DB6F6A" w:rsidP="00DB6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DB6F6A" w:rsidRPr="00DB6F6A" w:rsidRDefault="00DB6F6A" w:rsidP="00DB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DB6F6A" w:rsidRPr="00DB6F6A" w:rsidRDefault="00DB6F6A" w:rsidP="00DB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DB6F6A" w:rsidRPr="00DB6F6A" w:rsidRDefault="00DB6F6A" w:rsidP="00DB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________________________________________</w:t>
      </w:r>
    </w:p>
    <w:p w:rsidR="00DB6F6A" w:rsidRPr="00DB6F6A" w:rsidRDefault="00DB6F6A" w:rsidP="00DB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DB6F6A" w:rsidRPr="00DB6F6A" w:rsidRDefault="00DB6F6A" w:rsidP="00DB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</w:rPr>
        <w:t>Тел.________________________________________</w:t>
      </w:r>
    </w:p>
    <w:p w:rsidR="00DB6F6A" w:rsidRPr="00DB6F6A" w:rsidRDefault="00DB6F6A" w:rsidP="00DB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Pr="00DB6F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</w:t>
      </w:r>
    </w:p>
    <w:p w:rsidR="00DB6F6A" w:rsidRPr="00DB6F6A" w:rsidRDefault="00DB6F6A" w:rsidP="00DB6F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6F6A" w:rsidRPr="00DB6F6A" w:rsidRDefault="00DB6F6A" w:rsidP="00DB6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B6F6A" w:rsidRPr="00DB6F6A" w:rsidRDefault="00DB6F6A" w:rsidP="00DB6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6F6A" w:rsidRPr="00DB6F6A" w:rsidRDefault="00DB6F6A" w:rsidP="00DB6F6A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DB6F6A">
        <w:rPr>
          <w:color w:val="000000"/>
          <w:sz w:val="24"/>
          <w:szCs w:val="24"/>
        </w:rPr>
        <w:t>о совершении административного правонарушения по статье 7.22 КоАП «Нарушение правил содержания и ремонта жилых домов»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По адресу</w:t>
      </w:r>
      <w:r w:rsidRPr="00DB6F6A">
        <w:rPr>
          <w:rStyle w:val="apple-converted-space"/>
          <w:color w:val="000000"/>
        </w:rPr>
        <w:t> </w:t>
      </w:r>
      <w:r w:rsidRPr="00DB6F6A">
        <w:rPr>
          <w:b/>
          <w:bCs/>
          <w:color w:val="000000"/>
        </w:rPr>
        <w:t xml:space="preserve">312345, д. </w:t>
      </w:r>
      <w:proofErr w:type="spellStart"/>
      <w:r w:rsidRPr="00DB6F6A">
        <w:rPr>
          <w:b/>
          <w:bCs/>
          <w:color w:val="000000"/>
        </w:rPr>
        <w:t>Пукино</w:t>
      </w:r>
      <w:proofErr w:type="spellEnd"/>
      <w:r w:rsidRPr="00DB6F6A">
        <w:rPr>
          <w:b/>
          <w:bCs/>
          <w:color w:val="000000"/>
        </w:rPr>
        <w:t xml:space="preserve">, </w:t>
      </w:r>
      <w:proofErr w:type="spellStart"/>
      <w:r w:rsidRPr="00DB6F6A">
        <w:rPr>
          <w:b/>
          <w:bCs/>
          <w:color w:val="000000"/>
        </w:rPr>
        <w:t>Невельский</w:t>
      </w:r>
      <w:proofErr w:type="spellEnd"/>
      <w:r w:rsidRPr="00DB6F6A">
        <w:rPr>
          <w:b/>
          <w:bCs/>
          <w:color w:val="000000"/>
        </w:rPr>
        <w:t xml:space="preserve"> р-н</w:t>
      </w:r>
      <w:proofErr w:type="gramStart"/>
      <w:r w:rsidRPr="00DB6F6A">
        <w:rPr>
          <w:b/>
          <w:bCs/>
          <w:color w:val="000000"/>
        </w:rPr>
        <w:t xml:space="preserve">., </w:t>
      </w:r>
      <w:proofErr w:type="gramEnd"/>
      <w:r w:rsidRPr="00DB6F6A">
        <w:rPr>
          <w:b/>
          <w:bCs/>
          <w:color w:val="000000"/>
        </w:rPr>
        <w:t xml:space="preserve">Псковская обл., </w:t>
      </w:r>
      <w:proofErr w:type="spellStart"/>
      <w:r w:rsidRPr="00DB6F6A">
        <w:rPr>
          <w:b/>
          <w:bCs/>
          <w:color w:val="000000"/>
        </w:rPr>
        <w:t>ленина</w:t>
      </w:r>
      <w:proofErr w:type="spellEnd"/>
      <w:r w:rsidRPr="00DB6F6A">
        <w:rPr>
          <w:b/>
          <w:bCs/>
          <w:color w:val="000000"/>
        </w:rPr>
        <w:t>, 679, 809</w:t>
      </w:r>
      <w:r w:rsidRPr="00DB6F6A">
        <w:rPr>
          <w:rStyle w:val="apple-converted-space"/>
          <w:color w:val="000000"/>
        </w:rPr>
        <w:t> </w:t>
      </w:r>
      <w:r w:rsidRPr="00DB6F6A">
        <w:rPr>
          <w:color w:val="000000"/>
        </w:rPr>
        <w:t>управляющая организация нарушает нормы Жилищного кодекса Российской Федерации, а также Правила и нормы технической эксплуатации жилищного фонда, а именно в доме:</w:t>
      </w:r>
      <w:r w:rsidRPr="00DB6F6A">
        <w:rPr>
          <w:rStyle w:val="apple-converted-space"/>
          <w:color w:val="000000"/>
        </w:rPr>
        <w:t> </w:t>
      </w:r>
      <w:r w:rsidRPr="00DB6F6A">
        <w:rPr>
          <w:b/>
          <w:bCs/>
          <w:color w:val="000000"/>
        </w:rPr>
        <w:t>не убран снег</w:t>
      </w:r>
      <w:r w:rsidRPr="00DB6F6A">
        <w:rPr>
          <w:color w:val="000000"/>
        </w:rPr>
        <w:t>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 xml:space="preserve">В соответствии с Правилами и нормами технической эксплуатации жилищного фонда, утвержденными Постановлением Госстроя Российской Федерации № 170, управляющая организация должна осуществлять уборку снега не реже, чем один раз в три дня при отсутствии снегопада. </w:t>
      </w:r>
      <w:proofErr w:type="gramStart"/>
      <w:r w:rsidRPr="00DB6F6A">
        <w:rPr>
          <w:color w:val="000000"/>
        </w:rPr>
        <w:t xml:space="preserve">В соответствии с пунктом 3.6.15 Правил и норм технической эксплуатации жилищного фонда, (утвержденных постановлением Госстроя РФ от 27 сентября 2003 г. N 170), очистка покрытий при отсутствии снегопада от снега наносного происхождения должна производиться в ранние, утренние, часы машинами с плужно-щеточным оборудованием, периодичность выполнения один раз в 3, 2 и 1 сутки, соответственно для тротуаров I, II и III классов. </w:t>
      </w:r>
      <w:proofErr w:type="gramEnd"/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В соответствии с пунктом 3.6.19 Правил и норм технической эксплуатации жилищного фонда, работы по укладке снега в валы и кучи должны быть закончены на тротуарах I и II классов не позднее 6 ч с момента окончания снегопада, а на остальных территориях — не позднее 12 ч.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B6F6A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DB6F6A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B6F6A">
        <w:rPr>
          <w:color w:val="000000"/>
        </w:rPr>
        <w:t>Как следует из статьи 158 Жилищного кодекса, пунктов 28 и 31 Правил содержания общего имущества в многоквартирном доме, утвержденных Постановлением Правительства РФ от 13 августа 2006 года №491, в случае управления многоквартирным домом управляющей организацией бремя расходов на содержание общего имущества обязаны нести собственники помещений в этом многоквартирном доме, причем размер причитающейся с них платы определяется решением общего собрания собственников</w:t>
      </w:r>
      <w:proofErr w:type="gramEnd"/>
      <w:r w:rsidRPr="00DB6F6A">
        <w:rPr>
          <w:color w:val="000000"/>
        </w:rPr>
        <w:t xml:space="preserve"> с учетом предложений управляющей организации.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B6F6A">
        <w:rPr>
          <w:color w:val="000000"/>
        </w:rPr>
        <w:t xml:space="preserve"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</w:t>
      </w:r>
      <w:r w:rsidRPr="00DB6F6A">
        <w:rPr>
          <w:color w:val="000000"/>
        </w:rPr>
        <w:lastRenderedPageBreak/>
        <w:t>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DB6F6A">
        <w:rPr>
          <w:color w:val="000000"/>
        </w:rPr>
        <w:t xml:space="preserve"> обязательными для исполнения управляющими организациями.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B6F6A">
        <w:rPr>
          <w:color w:val="000000"/>
        </w:rPr>
        <w:t>В названном документе перечислено, что именно должно включаться в содержание и техническое обслуживание дома, а также указаны параметры и условия, которым в целях безопасности людей и сохранности жилого дома в любом случае должны отвечать строительные конструкции этого дома независимо от желания собственников отдельных его помещений и включения ими соответствующих работ и услуг в договор с управляющей компанией.</w:t>
      </w:r>
      <w:proofErr w:type="gramEnd"/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В соответствии со статьей 36 ФЗ «Технический регламент о безопасности зданий и сооружений» безопасность здания или сооружения в процессе эксплуатации должна обеспечиваться посредством технического обслуживания, периодических осмотров и контрольных проверок и (или) мониторинга состояния основания, строительных конструкций и систем инженерно-технического обеспечения, а также посредством текущих ремонтов здания или сооружения.</w:t>
      </w: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Подпункт 4.1 пункта 2 статьи 44 Жилищного кодекса РФ наделяет Общее собрание собственников помещений в многоквартирном доме правом принятия решения о текущем ремонте общего имущества.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DB6F6A">
        <w:rPr>
          <w:color w:val="000000"/>
        </w:rPr>
        <w:t>Вместе с тем, в силу пункта 2 статьи 162 Жилищного кодекса по договору управления многоквартирным домом одна сторона (управляющая организация) по заданию другой стороны (в данном случае – собственников помещений в многоквартирном доме)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доме.</w:t>
      </w:r>
      <w:proofErr w:type="gramEnd"/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Президиумом Высшего Арбитражного суда РФ в 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lastRenderedPageBreak/>
        <w:t>Данная правовая позиция Президиума Высшего Арбитражного Суда Российской Федерации является общеобязательной.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DB6F6A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DB6F6A">
        <w:rPr>
          <w:color w:val="000000"/>
        </w:rPr>
        <w:t> </w:t>
      </w:r>
      <w:proofErr w:type="gramStart"/>
      <w:r w:rsidRPr="00DB6F6A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DB6F6A">
        <w:rPr>
          <w:color w:val="000000"/>
        </w:rPr>
        <w:t xml:space="preserve">, </w:t>
      </w:r>
      <w:proofErr w:type="gramStart"/>
      <w:r w:rsidRPr="00DB6F6A">
        <w:rPr>
          <w:color w:val="000000"/>
        </w:rPr>
        <w:t>направленную</w:t>
      </w:r>
      <w:proofErr w:type="gramEnd"/>
      <w:r w:rsidRPr="00DB6F6A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КоАП РФ.</w:t>
      </w:r>
    </w:p>
    <w:p w:rsid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6F6A">
        <w:rPr>
          <w:color w:val="000000"/>
        </w:rPr>
        <w:t>— организовать выездную проверку изложенных фактов;</w:t>
      </w:r>
      <w:r w:rsidRPr="00DB6F6A">
        <w:rPr>
          <w:rStyle w:val="apple-converted-space"/>
          <w:color w:val="000000"/>
        </w:rPr>
        <w:t> </w:t>
      </w:r>
      <w:r w:rsidRPr="00DB6F6A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DB6F6A">
        <w:rPr>
          <w:rStyle w:val="apple-converted-space"/>
          <w:color w:val="000000"/>
        </w:rPr>
        <w:t> </w:t>
      </w:r>
      <w:r w:rsidRPr="00DB6F6A">
        <w:rPr>
          <w:color w:val="000000"/>
        </w:rPr>
        <w:br/>
        <w:t>— возбудить административное производство по статье 7.22 КоАП РФ, установить виновных лиц и привлечь их административной ответственности.</w:t>
      </w:r>
      <w:r w:rsidRPr="00DB6F6A">
        <w:rPr>
          <w:rStyle w:val="apple-converted-space"/>
          <w:color w:val="000000"/>
        </w:rPr>
        <w:t> </w:t>
      </w:r>
    </w:p>
    <w:p w:rsidR="00DB6F6A" w:rsidRPr="00DB6F6A" w:rsidRDefault="00DB6F6A" w:rsidP="00DB6F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6F6A" w:rsidRPr="00DB6F6A" w:rsidRDefault="00DB6F6A" w:rsidP="00DB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6F6A" w:rsidRPr="00DB6F6A" w:rsidRDefault="00DB6F6A" w:rsidP="00DB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6F6A" w:rsidRPr="00DB6F6A" w:rsidRDefault="00DB6F6A" w:rsidP="00DB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DB6F6A" w:rsidRPr="00DB6F6A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DB6F6A" w:rsidRPr="00DB6F6A" w:rsidRDefault="00DB6F6A" w:rsidP="00D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DB6F6A" w:rsidRPr="00DB6F6A" w:rsidRDefault="00DB6F6A" w:rsidP="00D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DB6F6A" w:rsidRPr="00DB6F6A" w:rsidRDefault="00DB6F6A" w:rsidP="00D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B6F6A" w:rsidRPr="00DB6F6A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DB6F6A" w:rsidRPr="00DB6F6A" w:rsidRDefault="00DB6F6A" w:rsidP="00D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6F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spellStart"/>
            <w:r w:rsidRPr="00DB6F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дата</w:t>
            </w:r>
            <w:proofErr w:type="spellEnd"/>
            <w:r w:rsidRPr="00DB6F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DB6F6A" w:rsidRPr="00DB6F6A" w:rsidRDefault="00DB6F6A" w:rsidP="00D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6F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DB6F6A" w:rsidRPr="00DB6F6A" w:rsidRDefault="00DB6F6A" w:rsidP="00D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6F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DB6F6A" w:rsidRPr="00DB6F6A" w:rsidRDefault="00DB6F6A" w:rsidP="00DB6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6F6A" w:rsidRPr="00DB6F6A" w:rsidRDefault="00DB6F6A" w:rsidP="00DB6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6F6A" w:rsidRPr="00DB6F6A" w:rsidRDefault="00DB6F6A" w:rsidP="00DB6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6F6A" w:rsidRPr="00DB6F6A" w:rsidRDefault="00DB6F6A" w:rsidP="00DB6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6F6A" w:rsidRPr="00DB6F6A" w:rsidRDefault="00DB6F6A" w:rsidP="00DB6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6F6A" w:rsidRPr="00DB6F6A" w:rsidRDefault="00DB6F6A" w:rsidP="00DB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F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6F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6F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6F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6F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6F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6F6A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B6F6A" w:rsidRPr="00DB6F6A" w:rsidRDefault="00DB6F6A" w:rsidP="00DB6F6A">
      <w:pPr>
        <w:rPr>
          <w:rFonts w:ascii="Times New Roman" w:hAnsi="Times New Roman" w:cs="Times New Roman"/>
          <w:sz w:val="24"/>
          <w:szCs w:val="24"/>
        </w:rPr>
      </w:pPr>
    </w:p>
    <w:p w:rsidR="00886660" w:rsidRPr="00DB6F6A" w:rsidRDefault="00886660" w:rsidP="00DB6F6A">
      <w:pPr>
        <w:rPr>
          <w:rFonts w:ascii="Times New Roman" w:hAnsi="Times New Roman" w:cs="Times New Roman"/>
          <w:sz w:val="24"/>
          <w:szCs w:val="24"/>
        </w:rPr>
      </w:pPr>
    </w:p>
    <w:sectPr w:rsidR="00886660" w:rsidRPr="00DB6F6A" w:rsidSect="00DB2959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B38" w:rsidRDefault="00997B38" w:rsidP="00DB2959">
      <w:pPr>
        <w:spacing w:after="0" w:line="240" w:lineRule="auto"/>
      </w:pPr>
      <w:r>
        <w:separator/>
      </w:r>
    </w:p>
  </w:endnote>
  <w:endnote w:type="continuationSeparator" w:id="0">
    <w:p w:rsidR="00997B38" w:rsidRDefault="00997B38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B38" w:rsidRDefault="00997B38" w:rsidP="00DB2959">
      <w:pPr>
        <w:spacing w:after="0" w:line="240" w:lineRule="auto"/>
      </w:pPr>
      <w:r>
        <w:separator/>
      </w:r>
    </w:p>
  </w:footnote>
  <w:footnote w:type="continuationSeparator" w:id="0">
    <w:p w:rsidR="00997B38" w:rsidRDefault="00997B38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A91129" w:rsidP="005F2B6B">
    <w:pPr>
      <w:pStyle w:val="a4"/>
    </w:pPr>
    <w:r w:rsidRPr="005F2B6B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-1905</wp:posOffset>
          </wp:positionV>
          <wp:extent cx="2705100" cy="762000"/>
          <wp:effectExtent l="19050" t="0" r="0" b="0"/>
          <wp:wrapSquare wrapText="bothSides"/>
          <wp:docPr id="1" name="Рисунок 0" descr="Скриншот 02-12-2017 1128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риншот 02-12-2017 11284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D62"/>
    <w:rsid w:val="0011684E"/>
    <w:rsid w:val="00177317"/>
    <w:rsid w:val="001A4339"/>
    <w:rsid w:val="001D4D04"/>
    <w:rsid w:val="002123DD"/>
    <w:rsid w:val="003532B5"/>
    <w:rsid w:val="00395D62"/>
    <w:rsid w:val="003C198F"/>
    <w:rsid w:val="00405251"/>
    <w:rsid w:val="00427353"/>
    <w:rsid w:val="00506B95"/>
    <w:rsid w:val="005F776F"/>
    <w:rsid w:val="007009EE"/>
    <w:rsid w:val="0084750A"/>
    <w:rsid w:val="00886660"/>
    <w:rsid w:val="008A1999"/>
    <w:rsid w:val="008B33FE"/>
    <w:rsid w:val="008E5ABA"/>
    <w:rsid w:val="00977354"/>
    <w:rsid w:val="00985FF1"/>
    <w:rsid w:val="00997B38"/>
    <w:rsid w:val="009A47B5"/>
    <w:rsid w:val="00A274AE"/>
    <w:rsid w:val="00A47069"/>
    <w:rsid w:val="00A55904"/>
    <w:rsid w:val="00A91129"/>
    <w:rsid w:val="00BC1448"/>
    <w:rsid w:val="00DB2959"/>
    <w:rsid w:val="00DB6F6A"/>
    <w:rsid w:val="00E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0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F7F99-C2D3-42A6-93A3-F73B137B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2018-01-18T14:29:00Z</dcterms:created>
  <dcterms:modified xsi:type="dcterms:W3CDTF">2018-01-18T14:29:00Z</dcterms:modified>
</cp:coreProperties>
</file>