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9B" w:rsidRDefault="00C30F41" w:rsidP="0091729B">
      <w:pPr>
        <w:pStyle w:val="1"/>
        <w:spacing w:before="0" w:beforeAutospacing="0" w:after="0" w:afterAutospacing="0"/>
        <w:rPr>
          <w:color w:val="202F52"/>
          <w:sz w:val="27"/>
          <w:szCs w:val="27"/>
        </w:rPr>
      </w:pPr>
      <w:r>
        <w:rPr>
          <w:color w:val="202F52"/>
          <w:sz w:val="27"/>
          <w:szCs w:val="27"/>
        </w:rPr>
        <w:t>Коллективная ж</w:t>
      </w:r>
      <w:r w:rsidR="0091729B">
        <w:rPr>
          <w:color w:val="202F52"/>
          <w:sz w:val="27"/>
          <w:szCs w:val="27"/>
        </w:rPr>
        <w:t>алоба на управляющую компанию - неудовлетворительное состояние жилого дома</w:t>
      </w:r>
    </w:p>
    <w:p w:rsidR="0091729B" w:rsidRPr="0091729B" w:rsidRDefault="0091729B" w:rsidP="0091729B">
      <w:pPr>
        <w:pStyle w:val="a3"/>
        <w:jc w:val="right"/>
      </w:pPr>
    </w:p>
    <w:p w:rsidR="0091729B" w:rsidRDefault="0091729B" w:rsidP="0091729B">
      <w:pPr>
        <w:pStyle w:val="a3"/>
        <w:jc w:val="right"/>
      </w:pPr>
      <w:r>
        <w:t>В Государственную жилищную инспекцию Омской области</w:t>
      </w:r>
      <w:r>
        <w:br/>
        <w:t>644007, г. Омск, ул. Булатова, 68.</w:t>
      </w:r>
    </w:p>
    <w:p w:rsidR="0091729B" w:rsidRDefault="0091729B" w:rsidP="0091729B">
      <w:pPr>
        <w:pStyle w:val="a3"/>
        <w:jc w:val="right"/>
      </w:pPr>
      <w:r>
        <w:t>В Прокуратуру Ленинского округа г. Омска</w:t>
      </w:r>
      <w:r>
        <w:br/>
        <w:t>644020, г. Омск, Пр. К. Маркса, 77</w:t>
      </w:r>
    </w:p>
    <w:p w:rsidR="0091729B" w:rsidRDefault="0091729B" w:rsidP="0091729B">
      <w:pPr>
        <w:pStyle w:val="a3"/>
        <w:jc w:val="right"/>
      </w:pPr>
      <w:r>
        <w:t>собственников жилых помещений дома № ... </w:t>
      </w:r>
      <w:r>
        <w:br/>
        <w:t>по ул. ..., в г. Омске</w:t>
      </w:r>
    </w:p>
    <w:p w:rsidR="0091729B" w:rsidRDefault="0091729B" w:rsidP="0091729B">
      <w:pPr>
        <w:pStyle w:val="a3"/>
        <w:jc w:val="center"/>
      </w:pPr>
      <w:r>
        <w:rPr>
          <w:rStyle w:val="a4"/>
        </w:rPr>
        <w:t>жалоба на бездействие управляющей компании</w:t>
      </w:r>
    </w:p>
    <w:p w:rsidR="0091729B" w:rsidRDefault="0091729B" w:rsidP="0091729B">
      <w:pPr>
        <w:pStyle w:val="a3"/>
        <w:jc w:val="both"/>
      </w:pPr>
      <w:r>
        <w:t>04 июля 2013 года собственники помещений жилого дома № ... по ул. ... в г. Омске в результате визуального осмотра внешних несущих конструкций составили акт о состоянии фасадов здания. Состояние некоторых элементов общего имущества создает угрозу безопасности жизни и здоровью граждан в результате обрушения отделки фасада.</w:t>
      </w:r>
    </w:p>
    <w:p w:rsidR="0091729B" w:rsidRDefault="0091729B" w:rsidP="0091729B">
      <w:pPr>
        <w:pStyle w:val="a3"/>
        <w:jc w:val="both"/>
      </w:pPr>
      <w:r>
        <w:t xml:space="preserve">Согласно п. 2.1.1. </w:t>
      </w:r>
      <w:hyperlink r:id="rId4" w:history="1">
        <w:r w:rsidRPr="00C30F41">
          <w:rPr>
            <w:rStyle w:val="a5"/>
            <w:color w:val="auto"/>
            <w:u w:val="none"/>
          </w:rPr>
          <w:t>Постановления Госстроя РФ от 27.09.2003г. № 170</w:t>
        </w:r>
      </w:hyperlink>
      <w:r w:rsidRPr="00C30F41">
        <w:t>,</w:t>
      </w:r>
      <w:r>
        <w:t xml:space="preserve"> общие осмотры жилых зданий должны производиться два раза в год: весной и осенью (до начала отопительного сезона).</w:t>
      </w:r>
      <w:r>
        <w:br/>
        <w:t>Согласно п. 2.1.10. Договора управления многоквартирным домом от 01,01.2011г., ООО управляющая компания «К» обязалось осуществлять проверку технического состояния общего имущества. Приложением к указанному договору управления установлены сроки проведения работ и осмотров.</w:t>
      </w:r>
    </w:p>
    <w:p w:rsidR="0091729B" w:rsidRDefault="0091729B" w:rsidP="0091729B">
      <w:pPr>
        <w:pStyle w:val="a3"/>
        <w:jc w:val="both"/>
      </w:pPr>
      <w:r>
        <w:t>Согласно Приложению к договору, ООО «К» осуществляет, в частности, следующие виды работ:</w:t>
      </w:r>
    </w:p>
    <w:p w:rsidR="0091729B" w:rsidRDefault="0091729B" w:rsidP="0091729B">
      <w:pPr>
        <w:pStyle w:val="a3"/>
        <w:jc w:val="both"/>
      </w:pPr>
      <w:r>
        <w:t>- замена разбитых стекол окон;</w:t>
      </w:r>
      <w:r>
        <w:br/>
        <w:t xml:space="preserve">- фундаменты: устранение местных деформаций, усиление, восстановление поврежденных участков фундамента, вентиляционных продухов, </w:t>
      </w:r>
      <w:proofErr w:type="spellStart"/>
      <w:r>
        <w:t>отмостки</w:t>
      </w:r>
      <w:proofErr w:type="spellEnd"/>
      <w:r>
        <w:t xml:space="preserve"> и входов в подвалы;</w:t>
      </w:r>
      <w:r>
        <w:br/>
        <w:t>- стены и фасады: герметизация стыков, заделка и восстановление архитектурных элементов, смена участков обшивки деревянных стен, ремонт и окраска цоколя здания;</w:t>
      </w:r>
      <w:r>
        <w:br/>
        <w:t>- оконные и дверные заполнения: смена и восстановление отдельных элементов (приборов) и заполнений.</w:t>
      </w:r>
    </w:p>
    <w:p w:rsidR="0091729B" w:rsidRDefault="0091729B" w:rsidP="0091729B">
      <w:pPr>
        <w:pStyle w:val="a3"/>
        <w:jc w:val="both"/>
      </w:pPr>
      <w:r>
        <w:t xml:space="preserve">В </w:t>
      </w:r>
      <w:hyperlink r:id="rId5" w:history="1">
        <w:r w:rsidRPr="00C30F41">
          <w:rPr>
            <w:rStyle w:val="a5"/>
            <w:color w:val="auto"/>
            <w:u w:val="none"/>
          </w:rPr>
          <w:t>приложении № 2</w:t>
        </w:r>
      </w:hyperlink>
      <w:r>
        <w:t xml:space="preserve"> к Постановлению Госстроя РФ № 170 установлены 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оборудования. Например, указано, что при утрате связи отдельных кирпичей с кладкой наружных стен, угрожающая их выпадением, работы по устранению неисправностей производятся в течении 1 суток (с момента обнаружения). Разбитые стекла и сорванные створки оконных переплетов подлежат замене в течение 1-3 суток. Учитывая, что ООО «К» осуществляет управление домом с 2011г., то есть более 2,5 лет и периодически проводит осмотры здания, не знать о состоянии общего имущества МКД, общество не могло.</w:t>
      </w:r>
    </w:p>
    <w:p w:rsidR="0091729B" w:rsidRDefault="0091729B" w:rsidP="0091729B">
      <w:pPr>
        <w:pStyle w:val="a3"/>
        <w:jc w:val="both"/>
      </w:pPr>
      <w:r>
        <w:t>Для осуществления неотложных работ не требуется как дополнительная оплата, так и наличие решения общего собрания собственников помещений жилого дома.</w:t>
      </w:r>
    </w:p>
    <w:p w:rsidR="0091729B" w:rsidRDefault="0091729B" w:rsidP="0091729B">
      <w:pPr>
        <w:pStyle w:val="a3"/>
        <w:jc w:val="both"/>
      </w:pPr>
      <w:r>
        <w:lastRenderedPageBreak/>
        <w:t xml:space="preserve">Требования и нормативы по содержанию и обслуживанию жилого фонда определены </w:t>
      </w:r>
      <w:hyperlink r:id="rId6" w:history="1">
        <w:r w:rsidRPr="00C30F41">
          <w:rPr>
            <w:rStyle w:val="a5"/>
            <w:color w:val="auto"/>
            <w:u w:val="none"/>
          </w:rPr>
          <w:t>Правилами и нормами технической эксплуатации жилищного фонда</w:t>
        </w:r>
      </w:hyperlink>
      <w:r>
        <w:t>, утвержденными постановлением Государственного комитета Российской Федерации по строительству и жилищно-коммунальному комплексу от 27.09.2003 N 170, которые зарегистрированы в Министерстве юстиции Российской Федерации 15.10.2003 за N 5176, опубликованы в "Российской газете" от 23.10.2003 N 214 и являются обязательными для исполнения как собственниками помещений, так и управляющими организациями.</w:t>
      </w:r>
    </w:p>
    <w:p w:rsidR="0091729B" w:rsidRDefault="0091729B" w:rsidP="0091729B">
      <w:pPr>
        <w:pStyle w:val="a3"/>
        <w:jc w:val="both"/>
      </w:pPr>
      <w:r>
        <w:t>В названном документе перечислено, что именно должно включаться в содержание и техническое обслуживание дома, а также указаны параметры и условия,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компанией.</w:t>
      </w:r>
    </w:p>
    <w:p w:rsidR="0091729B" w:rsidRDefault="0091729B" w:rsidP="0091729B">
      <w:pPr>
        <w:pStyle w:val="a3"/>
        <w:jc w:val="both"/>
      </w:pPr>
      <w:r>
        <w:t>В соответствии со статьей 36 Федерального закона от 30.12.2009 N 384-ФЗ "Технический регламент о безопасности зданий и сооружений",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91729B" w:rsidRDefault="0091729B" w:rsidP="0091729B">
      <w:pPr>
        <w:pStyle w:val="a3"/>
        <w:jc w:val="both"/>
      </w:pPr>
      <w:r>
        <w:t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91729B" w:rsidRDefault="0091729B" w:rsidP="0091729B">
      <w:pPr>
        <w:pStyle w:val="a3"/>
        <w:jc w:val="both"/>
      </w:pPr>
      <w: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риском. Если же выполнение неотложных работ и услуг (и текущего, и капитального характера) будет вызвано обстоятельствами,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она не отвечает, то такие расходы должны быть ей дополнительно компенсированы собственниками помещений в доме (приведенная правовая позиция выражена в Постановлении Президиума Высшего Арбитражного Суда РФ от 29.09.2010 N 6464/10 по делу N А08-4962/2009-27).</w:t>
      </w:r>
    </w:p>
    <w:p w:rsidR="0091729B" w:rsidRDefault="0091729B" w:rsidP="0091729B">
      <w:pPr>
        <w:pStyle w:val="a3"/>
        <w:jc w:val="both"/>
      </w:pPr>
      <w:r>
        <w:t>Аналогичное понимание норм права наблюдается и в практике судов общей юрисдикции (например, Определение Санкт-Петербургского городского суда от 21.01.2013 N 33-1288, Определение Ивановского областного суда от 19.09.2012 по делу N 33-1837, Апелляционное определение Вологодского областного суда от 03.08.2012 N 33-3020/2012, Апелляционное определение Смоленского областного суда от 18.09.2012 по делу N 33-3063, Апелляционное определение Ярославского областного суда от 18.03.2013 по делу N 33-1564, Апелляционное определение Ярославского областного суда от 11.03.2013 по делу N 33-1609/2013, Апелляционное определение Саратовского областного суда от 15.01.2013 по делу N 33-94, Апелляционное определение Омского областного суда от 14.11.2012 по делу N 33-7152/2012)</w:t>
      </w:r>
    </w:p>
    <w:p w:rsidR="0091729B" w:rsidRDefault="0091729B" w:rsidP="0091729B">
      <w:pPr>
        <w:pStyle w:val="a3"/>
        <w:jc w:val="both"/>
      </w:pPr>
      <w:r>
        <w:lastRenderedPageBreak/>
        <w:t>При осмотре жилого дома № ... по ул. ..., в г. Омске выявлено следующее.</w:t>
      </w:r>
    </w:p>
    <w:p w:rsidR="0091729B" w:rsidRDefault="0091729B" w:rsidP="0091729B">
      <w:pPr>
        <w:pStyle w:val="a3"/>
        <w:jc w:val="both"/>
      </w:pPr>
      <w:r>
        <w:rPr>
          <w:color w:val="800000"/>
        </w:rPr>
        <w:t>далее, выбираем из нижеприведенного и включаем в текст жалобы те разделы, в которых описано неудовлетворительное состояние элементов общего имущества именно в вашем случае (</w:t>
      </w:r>
      <w:r>
        <w:rPr>
          <w:rStyle w:val="a6"/>
          <w:color w:val="800000"/>
        </w:rPr>
        <w:t>отметим, что фотографирование производить не обязательно, специалисты жилищной инспекции обязаны составить акт о состоянии конструкций вашего дома в любом случае, однако, полагаем, что приложенные к жалобе фотоматериалы не будут лишними и создадут определенное понимание ситуации у чиновника еще на стадии ознакомления с вашей жалобой</w:t>
      </w:r>
      <w:r>
        <w:rPr>
          <w:color w:val="800000"/>
        </w:rPr>
        <w:t>):</w:t>
      </w:r>
    </w:p>
    <w:p w:rsidR="0091729B" w:rsidRPr="00C30F41" w:rsidRDefault="0091729B" w:rsidP="0091729B">
      <w:pPr>
        <w:pStyle w:val="a3"/>
        <w:jc w:val="both"/>
      </w:pPr>
      <w:r>
        <w:t xml:space="preserve">   1. </w:t>
      </w:r>
      <w:hyperlink r:id="rId7" w:history="1">
        <w:r w:rsidRPr="00C30F41">
          <w:rPr>
            <w:rStyle w:val="a5"/>
            <w:color w:val="auto"/>
            <w:u w:val="none"/>
          </w:rPr>
          <w:t>разрушение штукатурно-отделочного слоя фасада здания</w:t>
        </w:r>
      </w:hyperlink>
      <w:r w:rsidRPr="00C30F41">
        <w:t>;</w:t>
      </w:r>
    </w:p>
    <w:p w:rsidR="0091729B" w:rsidRPr="00C30F41" w:rsidRDefault="0091729B" w:rsidP="0091729B">
      <w:pPr>
        <w:pStyle w:val="a3"/>
        <w:jc w:val="both"/>
      </w:pPr>
      <w:r w:rsidRPr="00C30F41">
        <w:t>   2. </w:t>
      </w:r>
      <w:hyperlink r:id="rId8" w:history="1">
        <w:r w:rsidRPr="00C30F41">
          <w:rPr>
            <w:rStyle w:val="a5"/>
            <w:color w:val="auto"/>
            <w:u w:val="none"/>
          </w:rPr>
          <w:t>разрушение балконных плит</w:t>
        </w:r>
      </w:hyperlink>
      <w:r w:rsidRPr="00C30F41">
        <w:t>;</w:t>
      </w:r>
    </w:p>
    <w:p w:rsidR="0091729B" w:rsidRPr="00C30F41" w:rsidRDefault="0091729B" w:rsidP="0091729B">
      <w:pPr>
        <w:pStyle w:val="a3"/>
        <w:jc w:val="both"/>
      </w:pPr>
      <w:r w:rsidRPr="00C30F41">
        <w:t>   3. </w:t>
      </w:r>
      <w:hyperlink r:id="rId9" w:history="1">
        <w:r w:rsidRPr="00C30F41">
          <w:rPr>
            <w:rStyle w:val="a5"/>
            <w:color w:val="auto"/>
            <w:u w:val="none"/>
          </w:rPr>
          <w:t xml:space="preserve">разрушение </w:t>
        </w:r>
        <w:proofErr w:type="spellStart"/>
        <w:r w:rsidRPr="00C30F41">
          <w:rPr>
            <w:rStyle w:val="a5"/>
            <w:color w:val="auto"/>
            <w:u w:val="none"/>
          </w:rPr>
          <w:t>отмостки</w:t>
        </w:r>
        <w:proofErr w:type="spellEnd"/>
        <w:r w:rsidRPr="00C30F41">
          <w:rPr>
            <w:rStyle w:val="a5"/>
            <w:color w:val="auto"/>
            <w:u w:val="none"/>
          </w:rPr>
          <w:t>, фундамента</w:t>
        </w:r>
      </w:hyperlink>
      <w:r w:rsidRPr="00C30F41">
        <w:t>;</w:t>
      </w:r>
    </w:p>
    <w:p w:rsidR="0091729B" w:rsidRDefault="0091729B" w:rsidP="0091729B">
      <w:pPr>
        <w:pStyle w:val="a3"/>
        <w:jc w:val="both"/>
      </w:pPr>
      <w:r w:rsidRPr="00C30F41">
        <w:t>   4. </w:t>
      </w:r>
      <w:hyperlink r:id="rId10" w:history="1">
        <w:r w:rsidRPr="00C30F41">
          <w:rPr>
            <w:rStyle w:val="a5"/>
            <w:color w:val="auto"/>
            <w:u w:val="none"/>
          </w:rPr>
          <w:t>повреждены окна, двери лестничных клеток</w:t>
        </w:r>
      </w:hyperlink>
      <w:r w:rsidRPr="00C30F41">
        <w:t xml:space="preserve"> </w:t>
      </w:r>
      <w:r>
        <w:t>(подъездов).</w:t>
      </w:r>
    </w:p>
    <w:p w:rsidR="0091729B" w:rsidRDefault="0091729B" w:rsidP="0091729B">
      <w:pPr>
        <w:pStyle w:val="a3"/>
        <w:jc w:val="both"/>
      </w:pPr>
      <w:r>
        <w:t>На основании изложенного, просим:</w:t>
      </w:r>
    </w:p>
    <w:p w:rsidR="0091729B" w:rsidRDefault="0091729B" w:rsidP="0091729B">
      <w:pPr>
        <w:pStyle w:val="a3"/>
        <w:jc w:val="both"/>
      </w:pPr>
      <w:r>
        <w:t>Выдать ООО «К» предписание об устранении выявленных нарушений, выражающихся в бездействии; за нарушение требований постановления Госстроя РФ от 2003 года № 170 привлечь к административной ответственности виновных в этом лиц.</w:t>
      </w:r>
    </w:p>
    <w:p w:rsidR="00C30F41" w:rsidRDefault="0091729B" w:rsidP="0091729B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91729B" w:rsidRDefault="0091729B" w:rsidP="0091729B">
      <w:pPr>
        <w:pStyle w:val="a3"/>
        <w:jc w:val="both"/>
      </w:pPr>
      <w:r>
        <w:t xml:space="preserve">... при коллективной жалобе на управляющую компанию </w:t>
      </w:r>
      <w:r>
        <w:rPr>
          <w:rStyle w:val="a4"/>
        </w:rPr>
        <w:t>подписи</w:t>
      </w:r>
      <w:r>
        <w:t xml:space="preserve"> собственников</w:t>
      </w:r>
    </w:p>
    <w:p w:rsidR="003A7B5C" w:rsidRPr="0091729B" w:rsidRDefault="003A7B5C" w:rsidP="0091729B"/>
    <w:sectPr w:rsidR="003A7B5C" w:rsidRPr="0091729B" w:rsidSect="003A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267"/>
    <w:rsid w:val="000D0267"/>
    <w:rsid w:val="003A7B5C"/>
    <w:rsid w:val="0091729B"/>
    <w:rsid w:val="009E4B93"/>
    <w:rsid w:val="00C3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5C"/>
  </w:style>
  <w:style w:type="paragraph" w:styleId="1">
    <w:name w:val="heading 1"/>
    <w:basedOn w:val="a"/>
    <w:link w:val="10"/>
    <w:uiPriority w:val="9"/>
    <w:qFormat/>
    <w:rsid w:val="0091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7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age.php?id=23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os-pravo.ru/page.php?id=23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14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gos-pravo.ru/page.php?id=1858" TargetMode="External"/><Relationship Id="rId10" Type="http://schemas.openxmlformats.org/officeDocument/2006/relationships/hyperlink" Target="http://logos-pravo.ru/page.php?id=2312" TargetMode="External"/><Relationship Id="rId4" Type="http://schemas.openxmlformats.org/officeDocument/2006/relationships/hyperlink" Target="http://logos-pravo.ru/page.php?id=1420" TargetMode="External"/><Relationship Id="rId9" Type="http://schemas.openxmlformats.org/officeDocument/2006/relationships/hyperlink" Target="http://logos-pravo.ru/page.php?id=2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2016-09-22T06:21:00Z</dcterms:created>
  <dcterms:modified xsi:type="dcterms:W3CDTF">2016-09-22T16:51:00Z</dcterms:modified>
</cp:coreProperties>
</file>