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В Управление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по городу Москве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от Никитиной Эллы Борисовны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Адрес: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Санкт-Петербург,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ул. Лермонтова, 19 кв.8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Тел: (767) 987-90-66</w:t>
      </w:r>
    </w:p>
    <w:p w:rsidR="0017773E" w:rsidRDefault="0017773E" w:rsidP="0017773E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17773E" w:rsidRPr="004E0746" w:rsidRDefault="0017773E" w:rsidP="0017773E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74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17773E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Я являюсь собственником (нанимателем) жилого помещения по адресу: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Санкт-Петербург, пр. Ленина, 19 кв.5.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 xml:space="preserve">В присылаемые мне платежные документы на оплату жилищно-коммунальных услуг за период январь – октябрь 2011 г., формируемые ГКУ «ИС Ленинского района г. Санкт-Петербург » от имени и по поручению управляющей организации «Уютный Дом», включена плата за содержание и ремонт жилого помещения в размере 500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руб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/кв.м., соответствующая цене, установленной постановлением Правительства Москвы от 30.11.2010 г. № 1038-ПП, а также плата за техническое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 обслуживание запирающего устройства в размере 50 руб.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Эти действия нарушают установленный порядок ценообразования.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1. В соответствии с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1 ст. 36 ЖК РФ,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пп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» п. 2, п. 7 Правил содержания общего имущества в многоквартирном доме, утвержденных Постановлением Правительства РФ от 13.08.2006 г. № 491, запирающее устройство включается в состав общего имущества собственников в многоквартирном доме. В соответствии со ст. 154 ЖК РФ плата за содержание и ремонт жилого помещения включает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Тем самым, обслуживание запирающего устройства входит в перечень и стоимость работ по содержанию и ремонту общего имущества в многоквартирном доме.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2. Согласно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 1 ст. 156 ЖК РФ, п. 29 Правил содержания общего имущества в многоквартирном доме, утвержденных Постановлением Правительства РФ от 13.08.2006 г. № 491,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lastRenderedPageBreak/>
        <w:t>В соответствии с ч. 3 ст. 156 и ч. 4 ст. 158 ЖК РФ размер платы за содержание и ремонт жилого помещения для нанимателей жилых помещений, собственников жилых помещений, которые не приняли решение о выборе способа управления многоквартирным домом, собственников помещений, не принявших решение об установлении размера платы за содержание и ремонт жилого помещения устанавливается органом местного самоуправления (в субъектах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Российской Федерации – городах федерального значения Москве и Санкт-Петербурге – органом государственной власти соответствующего субъекта Российской Федерации).</w:t>
      </w:r>
      <w:proofErr w:type="gramEnd"/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В соответствии с данными нормами Правительством Москвы принято постановление от 30.11.2010 г. № 1038-ПП, Приложением 4 к которому установлены цены за содержание и ремонт жилых помещений.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Согласно п. 4 примечаний Приложения 4 к данному постановлению, плата за содержание и ремонт жилых помещений в многоквартирных домах предусматривает оплату услуг по управлению многоквартирным домом, выполнению работ по содержанию и текущему ремонту общего имущества в многоквартирном доме, придомовой территории, включенной в состав общего имущества.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Следовательно, оплата технического обслуживания запирающих устрой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ств вкл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ючена в установленные Правительством Москвы цены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3. В соответствии с п. 5.1 Постановления Правительства Москвы от 13.04.1999 г. № 328, источниками финансирования расходов по обслуживанию механических, электромеханических и электромагнитных кодовых замков,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домофонных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устройств в жилых домах являются средства целевых сборов с населения с внесением начисления за данную услугу в расчетную книжку.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Платежи населения за эти услуги являются целевыми и не могут быть использованы для оплаты других работ и услуг. Решением Московского городского суда от 31.08.2009 г., подтвержденным Определением Судебной коллегии по гражданским делам Верховного Суда Российской Федерации от 02.06.2010 г. по делу № 5-Г10-59 данная норма признана не противоречащей жилищному законодательству РФ.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lastRenderedPageBreak/>
        <w:t>Таким образом, действующее законодательство допускает выделение отдельной строкой в платежном документе платы за запирающее устройство из установленного Правительством Москвы тарифа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4. При этом, выделяя отдельной строкой плату по статье «запирающее устройство», ГКУ «ИС Ленинского района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 Санкт-Петербург» не обеспечивает соразмерное уменьшение выставляемой платы по статье «содержание и ремонт жилого помещения».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Таким образом, сумма выставляемых к оплате платежей по статьям «содержание и ремонт жилых помещений» и «запирающее устройство» за 1 кв.м. площади помещения превышает установленную Правительством Москвы цену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5. Вместе с тем необходимо отметить следующие обстоятельства: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а) Постановлением Правительства Москвы от 02.02.2010 г. № 98-ПП утверждены ставки планово-нормативного расхода для расчета субсидий из бюджета города Москвы на содержание и текущий ремонт общего имущества. Указанные ставки не предусматривают субсидирования работ по техническому обслуживанию запирающих устройств.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Однако, будучи предназначены для определения размера субсидирования управляющих организаций из бюджета Москвы и перечня субсидируемых работ, указанные ставки не являются ценами за содержание и ремонт и не определяют перечень выполняемых управляющей организацией работ в отношении общего имущества собственников по договору управления.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Иными словами, из того факта, что ставки планово-нормативного расхода действительно не предусматривают субсидирование технического обслуживания запирающих устройств, не следует, что данные работы не включены в установленные Правительством Москвы тарифы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t>Напротив, как уже было указано выше, оплата технического обслуживания запирающих устройств, согласно ч. 1 ст. 156 ЖК РФ и п. 29 Правил содержания общего имущества в многоквартирном доме, включена в установленные Правительством Москвы цены за содержание и ремонт жилых помещений, что прямо предусмотрено нормой п. 4 примечаний Приложения 4 к Постановлению правительства Москвы от 30.11.2010 г. № 1038-ПП.</w:t>
      </w:r>
      <w:proofErr w:type="gramEnd"/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lastRenderedPageBreak/>
        <w:t>б) Постановлением Правительства Москвы от 12.10.2010 г. № 937-ПП определены цены на услуги по техническому обслуживанию запирающих устройств, установленных в подъездах жилых домов, для расчета с 1 января 2011 г. размера субсидий на оплату жилого помещения и коммунальных услуг.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Однако, будучи предназначены для расчета размера субсидий гражданам, что не является предметом регулирования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 3 ст. 156 и ч. 4 ст. 158 ЖК РФ, указанные цены не имеют отношения к ценам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Данное постановление было принято во исполнение Закона города Москвы от 01.11.2006 г. № 54 «О стандартах города Москвы, применяемых при определении прав граждан на предоставление субсидий на оплату жилого помещения и коммунальных услуг», который, в свою очередь, был принят в соответствии со ст. 159 ЖК РФ, регулирующей порядок предоставления субсидий гражданам.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Таким образом, вышеуказанные цены не устанавливают размер платежей за техническое обслуживание запирающих устройств, как части обязательной платы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6.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 xml:space="preserve">Исходя из изложенного, выставление к оплате платежей по статьям «содержание и ремонт жилых помещений» и «запирающее устройство», сумма которых за 1 кв.м. площади помещения превышает установленную Правительством Москвы цену за содержание и ремонт жилых помещений, носит все признаки совершения административного правонарушения, квалифицируемого по ч. 1 ст. 14.6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КоАП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РФ.</w:t>
      </w:r>
      <w:proofErr w:type="gramEnd"/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7. Вместе с тем, исходя из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.ч. 4, 7, 7.1 ст. 155 ЖК РФ, получателем средств по статьям «содержание и ремонт жилых помещений» и «запирающее устройство» и субъектом ответственности является не ГКУ «ИС Ленинского района г. Санкт-Петербург», а УО «Уютный Дом». В силу п.п. 3, 37 Правил предоставления коммунальных услуг гражданам, утвержденных Постановлением Правительства РФ от 23.05.2006 г. № 307, выставление гражданам платежных документов является обязанностью управляющей организации.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При этом договором исполнение данной обязанности может быть возложено управляющей организацией на ГКУ «ИС Ленинского района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Санкт-Петербург», что, однако, в силу ст. 403 ГК РФ, не </w:t>
      </w:r>
      <w:r w:rsidRPr="004E0746">
        <w:rPr>
          <w:rFonts w:ascii="Times New Roman" w:hAnsi="Times New Roman" w:cs="Times New Roman"/>
          <w:sz w:val="32"/>
          <w:szCs w:val="32"/>
        </w:rPr>
        <w:lastRenderedPageBreak/>
        <w:t>снимает с управляющей организации ответственности перед гражданами за ненадлежащее выставление платежей и завышение тарифов.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8. Также следует отметить следующее: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Обязанность выполнения управляющей организацией работ по техническому обслуживанию запирающего устройства предусмотрена нормативными требованиями к содержанию многоквартирного дома, содержащимися в п.п. 3.2.1, 5.6.2 Правил и норм технической эксплуатации жилищного фонда, утвержденных Постановлением Госстроя РФ от 27.09.2003 г. № 170, и являющимися обязательными для исполнения.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t>При этом, как отмечено в Постановлении Президиума Высшего Арбитражного Суда РФ от 29.09.2010 г. № 6464/10, системное толкование совокупности приведенных положений свидетельствует о том, что в статье 162 Жилищного кодекса имеются в виду лишь работы и услуги, оказываемые управляющей компанией сверх тех, которые в штатном режиме обеспечивают исполнение нормативных требований к содержанию и эксплуатации дома.</w:t>
      </w:r>
      <w:proofErr w:type="gramEnd"/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Следовательно, обязанность выполнения управляющей организацией таких работ не может ставиться в зависимость от наличия или отсутствия соответствующих условий в договоре управления.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На основании изложенного, в соответствии со ст. 23.49, ч. 1 ст. 28.3, ст. 28.1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КоАП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РФ, прошу: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1. Возбудить дело об административном правонарушении по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1 ст. 14.6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КоАП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РФ в отношении УО «Уютный Дом» по признакам завышения ей регулируемых цен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2. Внести в УО «Уютный Дом» представление о начислении платы по статьям «содержание и ремонт жилого помещения» и «запирающее устройство» таким образом, чтобы сумма выставляемых по этим статьям платежей за 1 кв.м. площади помещения соответствовала установленному размеру платы за содержание и ремонт жилых помещений.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Приложения: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1. Копии платежных документов за январь, октябрь 2011 г.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ФИО: Никитина Э.Б.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Подпись___________________ </w:t>
      </w:r>
    </w:p>
    <w:p w:rsidR="0017773E" w:rsidRPr="004E0746" w:rsidRDefault="0017773E" w:rsidP="0017773E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lastRenderedPageBreak/>
        <w:t>Дата: 10.01.2012 г.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773E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1BF6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D35"/>
    <w:rsid w:val="00114EEF"/>
    <w:rsid w:val="00115428"/>
    <w:rsid w:val="0011549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73E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1DD"/>
    <w:rsid w:val="00195280"/>
    <w:rsid w:val="0019534F"/>
    <w:rsid w:val="001955F1"/>
    <w:rsid w:val="00195A98"/>
    <w:rsid w:val="00195BF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AE0"/>
    <w:rsid w:val="00297D4B"/>
    <w:rsid w:val="002A03D9"/>
    <w:rsid w:val="002A0502"/>
    <w:rsid w:val="002A096D"/>
    <w:rsid w:val="002A0AB9"/>
    <w:rsid w:val="002A0CCC"/>
    <w:rsid w:val="002A0E95"/>
    <w:rsid w:val="002A0EF9"/>
    <w:rsid w:val="002A1101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873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27F6C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7D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23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773"/>
    <w:rsid w:val="003E782E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F49"/>
    <w:rsid w:val="00422FED"/>
    <w:rsid w:val="004232B5"/>
    <w:rsid w:val="004233AE"/>
    <w:rsid w:val="00423439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83E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A62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12AA"/>
    <w:rsid w:val="004B1471"/>
    <w:rsid w:val="004B1650"/>
    <w:rsid w:val="004B16B3"/>
    <w:rsid w:val="004B1FF6"/>
    <w:rsid w:val="004B2059"/>
    <w:rsid w:val="004B21B8"/>
    <w:rsid w:val="004B247E"/>
    <w:rsid w:val="004B274F"/>
    <w:rsid w:val="004B275C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8DF"/>
    <w:rsid w:val="00500BB3"/>
    <w:rsid w:val="00500FAA"/>
    <w:rsid w:val="005010B6"/>
    <w:rsid w:val="0050117A"/>
    <w:rsid w:val="0050130C"/>
    <w:rsid w:val="005014D2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82A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6FA1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753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925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36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2D5"/>
    <w:rsid w:val="00674CC6"/>
    <w:rsid w:val="006753A2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EC4"/>
    <w:rsid w:val="007B6F67"/>
    <w:rsid w:val="007B7A34"/>
    <w:rsid w:val="007B7CB0"/>
    <w:rsid w:val="007C0463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4D91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899"/>
    <w:rsid w:val="00891E04"/>
    <w:rsid w:val="00892083"/>
    <w:rsid w:val="008926AD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DAD"/>
    <w:rsid w:val="008D5EC5"/>
    <w:rsid w:val="008D63E6"/>
    <w:rsid w:val="008D6ABC"/>
    <w:rsid w:val="008D71B6"/>
    <w:rsid w:val="008D71E3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94C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AEB"/>
    <w:rsid w:val="009D2BCB"/>
    <w:rsid w:val="009D2F65"/>
    <w:rsid w:val="009D3831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1A34"/>
    <w:rsid w:val="00A2206E"/>
    <w:rsid w:val="00A227FF"/>
    <w:rsid w:val="00A228BC"/>
    <w:rsid w:val="00A2292E"/>
    <w:rsid w:val="00A22F84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412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60D"/>
    <w:rsid w:val="00B44CEE"/>
    <w:rsid w:val="00B458B5"/>
    <w:rsid w:val="00B45B42"/>
    <w:rsid w:val="00B45C93"/>
    <w:rsid w:val="00B45F71"/>
    <w:rsid w:val="00B46147"/>
    <w:rsid w:val="00B4648C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31AD"/>
    <w:rsid w:val="00C431F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E88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061"/>
    <w:rsid w:val="00D50336"/>
    <w:rsid w:val="00D5037F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9AE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186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2828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8B0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3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77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77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8444</Characters>
  <Application>Microsoft Office Word</Application>
  <DocSecurity>0</DocSecurity>
  <Lines>70</Lines>
  <Paragraphs>19</Paragraphs>
  <ScaleCrop>false</ScaleCrop>
  <Company>Krokoz™ Inc.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2016-10-27T15:05:00Z</dcterms:created>
  <dcterms:modified xsi:type="dcterms:W3CDTF">2016-10-27T15:05:00Z</dcterms:modified>
</cp:coreProperties>
</file>